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jc w:val="center"/>
        <w:textAlignment w:val="auto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深圳市</w:t>
      </w:r>
      <w:r>
        <w:rPr>
          <w:rFonts w:hint="eastAsia" w:ascii="宋体"/>
          <w:b/>
          <w:color w:val="auto"/>
          <w:sz w:val="44"/>
          <w:szCs w:val="44"/>
          <w:lang w:eastAsia="zh-CN"/>
        </w:rPr>
        <w:t>水务</w:t>
      </w:r>
      <w:r>
        <w:rPr>
          <w:rFonts w:hint="eastAsia" w:ascii="宋体"/>
          <w:b/>
          <w:color w:val="auto"/>
          <w:sz w:val="44"/>
          <w:szCs w:val="44"/>
        </w:rPr>
        <w:t>工程优质奖</w:t>
      </w:r>
      <w:r>
        <w:rPr>
          <w:rFonts w:hint="eastAsia" w:ascii="宋体"/>
          <w:b/>
          <w:sz w:val="44"/>
        </w:rPr>
        <w:t>评审要点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ind w:right="0" w:rightChars="0" w:firstLine="640" w:firstLineChars="200"/>
        <w:textAlignment w:val="auto"/>
        <w:rPr>
          <w:rFonts w:hint="eastAsia" w:ascii="仿宋" w:hAnsi="仿宋" w:eastAsia="仿宋" w:cs="仿宋"/>
          <w:dstrike/>
          <w:sz w:val="32"/>
        </w:rPr>
      </w:pPr>
      <w:r>
        <w:rPr>
          <w:rFonts w:hint="eastAsia" w:ascii="仿宋" w:hAnsi="仿宋" w:eastAsia="仿宋" w:cs="仿宋"/>
          <w:sz w:val="32"/>
        </w:rPr>
        <w:t>依据《深圳市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水务</w:t>
      </w:r>
      <w:r>
        <w:rPr>
          <w:rFonts w:hint="eastAsia" w:ascii="仿宋" w:hAnsi="仿宋" w:eastAsia="仿宋" w:cs="仿宋"/>
          <w:color w:val="auto"/>
          <w:sz w:val="32"/>
        </w:rPr>
        <w:t>工程优质奖</w:t>
      </w:r>
      <w:r>
        <w:rPr>
          <w:rFonts w:hint="eastAsia" w:ascii="仿宋" w:hAnsi="仿宋" w:eastAsia="仿宋" w:cs="仿宋"/>
          <w:sz w:val="32"/>
        </w:rPr>
        <w:t>评选管理办法》,为保障评选工作的科学性和公正性,制定深圳市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水务</w:t>
      </w:r>
      <w:r>
        <w:rPr>
          <w:rFonts w:hint="eastAsia" w:ascii="仿宋" w:hAnsi="仿宋" w:eastAsia="仿宋" w:cs="仿宋"/>
          <w:color w:val="auto"/>
          <w:sz w:val="32"/>
        </w:rPr>
        <w:t>工程优质奖评</w:t>
      </w:r>
      <w:r>
        <w:rPr>
          <w:rFonts w:hint="eastAsia" w:ascii="仿宋" w:hAnsi="仿宋" w:eastAsia="仿宋" w:cs="仿宋"/>
          <w:sz w:val="32"/>
        </w:rPr>
        <w:t>审要点。该要点为工程申报资料审查、现场抽查和评审委评审的主要内容。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sz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</w:rPr>
        <w:t>一、建设程序与管理方面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基本建设程序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项目建设管理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规范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实行项目法人责任制、招标投标制、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建设监理制、合同管理制等；项目法人安全生产责任落实，工程质量管理体系健全。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按照行业规定进行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法人验收、阶段验收、专项验收；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妥善处理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完（竣）工验收及遗留问题处理等。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4、有创优规划（方案），创优配套措施完备、有效，执行效果良好。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sz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</w:rPr>
        <w:t>二、工程设计及服务方面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设计采用新理念、新思路，有创新成果。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firstLine="62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2、设计方案合理、先进，设计成果（含专利成果等）质量优秀，工程设计成果得到相关部门的认可或嘉奖。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设计变更上报、审批程序符合有关规定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000000"/>
          <w:sz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</w:rPr>
        <w:t>三、施工难点及“四新技术”应用方面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结合施工技术难点、特点、重点，制定相应的专项施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工技术方案或措施，并经过审批，落实情况良好。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2、积极采用“四新技术”，使用效果好，获得相关部门的认可或奖励。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3、施工中积极进行工法创新或推广使用；积极开展QC小组活动，取得一定成果。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4、严格按照有关规定进行施工合同管理，履行情况良好。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5、施工安全管理体系健全，安全管理到位，安全措施完备；未发生较大及以上安全生产责任事故（含工伤事故、设备事故）。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6、文明施工有创建计划、实施方案；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  <w:t>四、工程实体质量等方面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质量管理体系健全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质量奖惩机制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落实到位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工程质量评定及时、准确、合规；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按规定进行了质量检测。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工程管理范围内环境景观设计合理，环境优美、整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工程质量事故、质量缺陷能及时发现、处理和备案，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处理效果好。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  <w:t>五、工程运行管理方面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运行管理单位管理体制顺畅，管理权限明确；机构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设置、人员、资源配置合理。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2、各项管理规章制度健全，执行效果良好。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3、管理范围明确；工程按规定进行了注册登记、安全鉴定等。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安全生产责任制落实，按规定编制了工程安全管理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应急预案、调度规程等。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按规定开展工程检查、观测、监测等，观测设施、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监测仪器设备完好率高；观测、监测数据分析及时，成果可靠；异常情况处理及时。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6、工程维修养护及时，工程状态完好，运行可靠。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7、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工程运行管理现代化程度高；经过达到或接近设计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标准的运行考验。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olor w:val="000000"/>
          <w:sz w:val="32"/>
        </w:rPr>
        <w:t>六、工程效益方面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工程建设目标的实现程度高。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2、工程在除涝、防洪减灾等方面的社会效益显著。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3、工程建成后产生的经济、生态、环境效益高。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4、工程无其他不良社会影响。</w:t>
      </w: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5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吴姐姐</dc:creator>
  <cp:lastModifiedBy>零日科技</cp:lastModifiedBy>
  <dcterms:modified xsi:type="dcterms:W3CDTF">2021-03-11T07:47:03Z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469C54FF7F614E469CE8B1C1B227AB2C</vt:lpwstr>
  </property>
</Properties>
</file>