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" w:line="334" w:lineRule="auto"/>
        <w:ind w:right="153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  <w:t>2022年度深圳市水利工程行业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44"/>
          <w:szCs w:val="44"/>
          <w:lang w:val="en-US" w:eastAsia="zh-CN"/>
        </w:rPr>
        <w:t>廉洁从业自律单位名单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（排名不分先后）</w:t>
      </w:r>
    </w:p>
    <w:tbl>
      <w:tblPr>
        <w:tblStyle w:val="2"/>
        <w:tblW w:w="8339" w:type="dxa"/>
        <w:tblInd w:w="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70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深圳市广汇源水利建筑工程有限公司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深圳市金河建设集团有限公司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深圳市广汇源环境水务有限公司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深圳市伟兴业建设有限公司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深圳市璟宇生态建设集团有限公司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深圳市合冠建设工程有限公司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深圳市锋潮建设工程有限公司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深圳兴泉建设有限公司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深圳市润柏建设股份有限公司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中源（深圳）工程有限公司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深圳市深港建筑集团有限公司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深圳市华胜建设集团有限公司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银广厦集团有限公司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7F756D9E"/>
    <w:rsid w:val="7F75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2023-01-30T07:00:00Z</dcterms:created>
  <dc:creator>国国的迷妹</dc:creator>
  <cp:lastModifiedBy>国国的迷妹</cp:lastModifiedBy>
  <dcterms:modified xsi:type="dcterms:W3CDTF">2023-01-30T07:01:25Z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1250BE5F45FF42AD84681F14B03269F9</vt:lpwstr>
  </property>
</Properties>
</file>