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334" w:lineRule="auto"/>
        <w:ind w:right="153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 w:eastAsia="zh-CN"/>
        </w:rPr>
        <w:t>2022年度深圳市水利工程行业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 w:eastAsia="zh-CN"/>
        </w:rPr>
        <w:t>优秀企业名单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5050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深圳市金河建设集团有限公司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深圳市东深工程有限公司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施工、监理单位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银广厦集团有限公司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深圳兴泉建设有限公司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深圳市中深装建设集团有限公司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深圳市华胜建设集团有限公司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深圳市锋潮建设工程有限公司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深圳市伟兴业建设有限公司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中源（深圳）工程有限公司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深圳市璟宇生态建设集团有限公司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深圳市合冠建设工程有限公司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深圳市润柏建设股份有限公司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深圳市深港建筑集团有限公司</w:t>
            </w:r>
          </w:p>
        </w:tc>
        <w:tc>
          <w:tcPr>
            <w:tcW w:w="281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2F4F2195"/>
    <w:rsid w:val="6C2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328</Characters>
  <Lines>0</Lines>
  <Paragraphs>0</Paragraphs>
  <TotalTime>24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2023-02-13T02:33:00Z</dcterms:created>
  <dc:creator>Sgl</dc:creator>
  <cp:lastModifiedBy>Sara</cp:lastModifiedBy>
  <dcterms:modified xsi:type="dcterms:W3CDTF">2023-02-13T03:29:15Z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10236E5A3A9A43CF886B897AA0ED0FD8</vt:lpwstr>
  </property>
</Properties>
</file>