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572" w:lineRule="exact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 w:line="572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参会回执</w:t>
      </w:r>
    </w:p>
    <w:tbl>
      <w:tblPr>
        <w:tblStyle w:val="5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68"/>
        <w:gridCol w:w="1302"/>
        <w:gridCol w:w="1336"/>
        <w:gridCol w:w="1259"/>
        <w:gridCol w:w="886"/>
        <w:gridCol w:w="1094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2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7600" w:type="dxa"/>
            <w:gridSpan w:val="6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联系人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2817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282" w:type="dxa"/>
            <w:gridSpan w:val="8"/>
            <w:noWrap w:val="0"/>
            <w:vAlign w:val="top"/>
          </w:tcPr>
          <w:p>
            <w:pPr>
              <w:tabs>
                <w:tab w:val="left" w:pos="2878"/>
              </w:tabs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成果发布人员参会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课题名称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QC小组名称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参会人员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发表人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14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8368" w:type="dxa"/>
            <w:gridSpan w:val="7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r>
        <w:rPr>
          <w:rFonts w:hint="eastAsia" w:ascii="仿宋" w:hAnsi="仿宋" w:eastAsia="仿宋" w:cs="仿宋"/>
          <w:sz w:val="30"/>
          <w:szCs w:val="30"/>
        </w:rPr>
        <w:t>注：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instrText xml:space="preserve"> HYPERLINK "mailto:1、请于2021年1月5日下班前将报名回执（盖公章扫描件）发送到协会邮箱sz_slxh@163.com，并缴纳交流学习费用（申报QC成果），观摩人员不收取费用。" </w:instrTex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请于202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4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4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月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12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日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下班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前将报名回执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发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送到协会邮箱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sz_slxh@163.com.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0CD45C26"/>
    <w:rsid w:val="0CD45C26"/>
    <w:rsid w:val="0FE32413"/>
    <w:rsid w:val="4CB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98</Characters>
  <Lines>0</Lines>
  <Paragraphs>0</Paragraphs>
  <TotalTime>0</TotalTime>
  <ScaleCrop>false</ScaleCrop>
  <LinksUpToDate>false</LinksUpToDate>
  <CharactersWithSpaces>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2021-12-30T06:47:00Z</dcterms:created>
  <dc:creator>国国的迷妹</dc:creator>
  <cp:lastModifiedBy>国国的迷妹</cp:lastModifiedBy>
  <dcterms:modified xsi:type="dcterms:W3CDTF">2024-04-01T01:41:38Z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41F620FE9E7644C48F2E11E5413A210D</vt:lpwstr>
  </property>
</Properties>
</file>